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89CB" w14:textId="77777777" w:rsidR="009B30DD" w:rsidRPr="009F4633" w:rsidRDefault="000712FA">
      <w:pPr>
        <w:pStyle w:val="a3"/>
        <w:widowControl/>
        <w:shd w:val="clear" w:color="auto" w:fill="FFFFFF"/>
        <w:spacing w:after="0" w:line="360" w:lineRule="atLeast"/>
        <w:ind w:firstLine="480"/>
        <w:jc w:val="center"/>
        <w:rPr>
          <w:rFonts w:ascii="方正小标宋简体" w:eastAsia="方正小标宋简体" w:hAnsi="微软雅黑" w:cs="微软雅黑"/>
          <w:b/>
          <w:bCs/>
          <w:color w:val="333333"/>
          <w:sz w:val="36"/>
          <w:szCs w:val="36"/>
          <w:shd w:val="clear" w:color="auto" w:fill="FFFFFF"/>
        </w:rPr>
      </w:pPr>
      <w:r w:rsidRPr="009F4633">
        <w:rPr>
          <w:rFonts w:ascii="方正小标宋简体" w:eastAsia="方正小标宋简体" w:hAnsi="微软雅黑" w:cs="微软雅黑" w:hint="eastAsia"/>
          <w:b/>
          <w:bCs/>
          <w:color w:val="333333"/>
          <w:sz w:val="36"/>
          <w:szCs w:val="36"/>
          <w:shd w:val="clear" w:color="auto" w:fill="FFFFFF"/>
        </w:rPr>
        <w:t>易制毒化学品的分类和品种目录（2021</w:t>
      </w:r>
      <w:r w:rsidR="00DA016C" w:rsidRPr="009F4633">
        <w:rPr>
          <w:rFonts w:ascii="方正小标宋简体" w:eastAsia="方正小标宋简体" w:hAnsi="微软雅黑" w:cs="微软雅黑" w:hint="eastAsia"/>
          <w:b/>
          <w:bCs/>
          <w:color w:val="333333"/>
          <w:sz w:val="36"/>
          <w:szCs w:val="36"/>
          <w:shd w:val="clear" w:color="auto" w:fill="FFFFFF"/>
        </w:rPr>
        <w:t>年</w:t>
      </w:r>
      <w:r w:rsidR="002360E8" w:rsidRPr="009F4633">
        <w:rPr>
          <w:rFonts w:ascii="方正小标宋简体" w:eastAsia="方正小标宋简体" w:hAnsi="微软雅黑" w:cs="微软雅黑" w:hint="eastAsia"/>
          <w:b/>
          <w:bCs/>
          <w:color w:val="333333"/>
          <w:sz w:val="36"/>
          <w:szCs w:val="36"/>
          <w:shd w:val="clear" w:color="auto" w:fill="FFFFFF"/>
        </w:rPr>
        <w:t>版</w:t>
      </w:r>
      <w:r w:rsidRPr="009F4633">
        <w:rPr>
          <w:rFonts w:ascii="方正小标宋简体" w:eastAsia="方正小标宋简体" w:hAnsi="微软雅黑" w:cs="微软雅黑" w:hint="eastAsia"/>
          <w:b/>
          <w:bCs/>
          <w:color w:val="333333"/>
          <w:sz w:val="36"/>
          <w:szCs w:val="36"/>
          <w:shd w:val="clear" w:color="auto" w:fill="FFFFFF"/>
        </w:rPr>
        <w:t>）</w:t>
      </w:r>
    </w:p>
    <w:p w14:paraId="6C3FFA40" w14:textId="77777777" w:rsidR="009B30DD" w:rsidRPr="00237F02" w:rsidRDefault="000712FA" w:rsidP="00237F02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易制毒化学品是指国家规定管制的可用于制造毒品的前体、原料和化学助剂等物质。</w:t>
      </w:r>
      <w:r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2005</w:t>
      </w: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年，国务院总理温家宝签署第</w:t>
      </w:r>
      <w:r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445</w:t>
      </w: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号国务院令，公布《易制毒化学品管理条例》（</w:t>
      </w:r>
      <w:r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2005-11-1</w:t>
      </w: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施行），列管了三类</w:t>
      </w:r>
      <w:r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24</w:t>
      </w: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个品种，第一类主要是用于制造毒品的原料，第二类、第三类主要是用于制造毒品的配剂。</w:t>
      </w:r>
    </w:p>
    <w:p w14:paraId="6D704A5B" w14:textId="77777777" w:rsidR="009B30DD" w:rsidRPr="00237F02" w:rsidRDefault="00DA016C" w:rsidP="00237F02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《易制毒化学品管理条例》</w:t>
      </w:r>
      <w:r w:rsidR="000712FA"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规定</w:t>
      </w: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：</w:t>
      </w:r>
      <w:r w:rsidR="000712FA"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易制毒化学品的产品包装和使用说明书，应当标明产品的名称</w:t>
      </w:r>
      <w:r w:rsidR="000712FA"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(</w:t>
      </w:r>
      <w:r w:rsidR="000712FA"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含学名和通用名</w:t>
      </w:r>
      <w:r w:rsidR="000712FA"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)</w:t>
      </w:r>
      <w:r w:rsidR="000712FA"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、化学分子式和成分。同时，易制毒化学品的生产、经营、购买、运输和进口、出口，除应当遵守条例的规定外，属于药品和危险化学品的，还应当遵守法律、其他行政法规对药品和危险化学品的有关规定。</w:t>
      </w:r>
    </w:p>
    <w:p w14:paraId="07E16E7D" w14:textId="77777777" w:rsidR="009B30DD" w:rsidRPr="00237F02" w:rsidRDefault="000712FA" w:rsidP="00237F02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易制毒化学品的分类和品种需要调整的，由国务院公安部门会同国务院药品监督管理部门、安全生产监督管理部门、商务主管部门、卫生主管部门和海关总署提出方案，报国务院批准。国家于</w:t>
      </w:r>
      <w:r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2012</w:t>
      </w: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、</w:t>
      </w:r>
      <w:r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2014</w:t>
      </w: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、</w:t>
      </w:r>
      <w:r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2017</w:t>
      </w: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、</w:t>
      </w:r>
      <w:r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2021</w:t>
      </w: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年对《易制毒化学品的分类和品种目录》进行了增补，目前共列管了</w:t>
      </w:r>
      <w:r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3</w:t>
      </w: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类，</w:t>
      </w:r>
      <w:r w:rsidRPr="00237F02">
        <w:rPr>
          <w:rFonts w:ascii="仿宋_GB2312" w:eastAsia="仿宋_GB2312" w:hAnsi="楷体" w:cs="Arial" w:hint="eastAsia"/>
          <w:color w:val="333333"/>
          <w:sz w:val="30"/>
          <w:szCs w:val="30"/>
          <w:shd w:val="clear" w:color="auto" w:fill="FFFFFF"/>
        </w:rPr>
        <w:t>38</w:t>
      </w:r>
      <w:r w:rsidRPr="00237F02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种物料。</w:t>
      </w:r>
    </w:p>
    <w:p w14:paraId="6E585466" w14:textId="77777777" w:rsidR="009B30DD" w:rsidRDefault="000712FA">
      <w:pPr>
        <w:pStyle w:val="a3"/>
        <w:widowControl/>
        <w:shd w:val="clear" w:color="auto" w:fill="FFFFFF"/>
        <w:spacing w:after="0" w:line="360" w:lineRule="atLeast"/>
        <w:jc w:val="both"/>
        <w:rPr>
          <w:rFonts w:ascii="Arial" w:eastAsia="微软雅黑" w:hAnsi="Arial" w:cs="Arial"/>
          <w:color w:val="333333"/>
          <w:sz w:val="32"/>
          <w:szCs w:val="32"/>
          <w:shd w:val="clear" w:color="auto" w:fill="FFFFFF"/>
        </w:rPr>
      </w:pPr>
      <w:r w:rsidRPr="00237F02">
        <w:rPr>
          <w:rFonts w:ascii="Arial" w:eastAsia="微软雅黑" w:hAnsi="Arial" w:cs="Arial"/>
          <w:color w:val="333333"/>
          <w:sz w:val="32"/>
          <w:szCs w:val="32"/>
          <w:shd w:val="clear" w:color="auto" w:fill="FFFFFF"/>
        </w:rPr>
        <w:t> </w:t>
      </w:r>
    </w:p>
    <w:p w14:paraId="4DAAC696" w14:textId="77777777" w:rsidR="009B30DD" w:rsidRPr="00237F02" w:rsidRDefault="000712FA" w:rsidP="00B7134A">
      <w:pPr>
        <w:pStyle w:val="a3"/>
        <w:widowControl/>
        <w:shd w:val="clear" w:color="auto" w:fill="FFFFFF"/>
        <w:spacing w:after="0" w:line="360" w:lineRule="atLeast"/>
        <w:jc w:val="center"/>
        <w:rPr>
          <w:rFonts w:ascii="方正小标宋简体" w:eastAsia="方正小标宋简体"/>
          <w:sz w:val="32"/>
          <w:szCs w:val="32"/>
        </w:rPr>
      </w:pPr>
      <w:r w:rsidRPr="00237F02">
        <w:rPr>
          <w:rStyle w:val="a4"/>
          <w:rFonts w:ascii="方正小标宋简体" w:eastAsia="方正小标宋简体" w:hAnsi="微软雅黑" w:cs="微软雅黑" w:hint="eastAsia"/>
          <w:color w:val="333333"/>
          <w:sz w:val="32"/>
          <w:szCs w:val="32"/>
          <w:shd w:val="clear" w:color="auto" w:fill="FFFFFF"/>
        </w:rPr>
        <w:t>易制毒化学品的分类和品种目录注</w:t>
      </w:r>
    </w:p>
    <w:p w14:paraId="6450FB66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第一类（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19种）</w:t>
      </w:r>
    </w:p>
    <w:p w14:paraId="11C95199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1-苯基-2-丙酮</w:t>
      </w:r>
    </w:p>
    <w:p w14:paraId="734C1061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2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3,4-亚甲基二氧苯基-2-丙酮</w:t>
      </w:r>
    </w:p>
    <w:p w14:paraId="481D431D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lastRenderedPageBreak/>
        <w:t>3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胡椒</w:t>
      </w:r>
      <w:proofErr w:type="gramStart"/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醛</w:t>
      </w:r>
      <w:proofErr w:type="gramEnd"/>
    </w:p>
    <w:p w14:paraId="25A47C57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4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黄樟素</w:t>
      </w:r>
    </w:p>
    <w:p w14:paraId="3242D00D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5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黄樟油</w:t>
      </w:r>
    </w:p>
    <w:p w14:paraId="48345046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6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异黄樟素</w:t>
      </w:r>
    </w:p>
    <w:p w14:paraId="19F86732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7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N-乙酰</w:t>
      </w:r>
      <w:proofErr w:type="gramStart"/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邻</w:t>
      </w:r>
      <w:proofErr w:type="gramEnd"/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氨基苯酸</w:t>
      </w:r>
    </w:p>
    <w:p w14:paraId="699BB3DE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8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邻氨基苯甲酸</w:t>
      </w:r>
    </w:p>
    <w:p w14:paraId="15502929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9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麦角酸*</w:t>
      </w:r>
    </w:p>
    <w:p w14:paraId="3F47D7BF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10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麦角胺*</w:t>
      </w:r>
    </w:p>
    <w:p w14:paraId="422C89A9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11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麦角新碱*</w:t>
      </w:r>
    </w:p>
    <w:p w14:paraId="41A9F8FA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12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麻黄素、伪麻黄素、</w:t>
      </w:r>
      <w:proofErr w:type="gramStart"/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消旋麻黄素</w:t>
      </w:r>
      <w:proofErr w:type="gramEnd"/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、去甲麻黄素、甲基麻黄素、麻黄浸膏、麻黄浸膏粉等麻黄素类物质*</w:t>
      </w:r>
    </w:p>
    <w:p w14:paraId="30C16DD5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13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羟亚胺（2008年新增）</w:t>
      </w:r>
    </w:p>
    <w:p w14:paraId="079F4426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14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邻氯苯基环戊酮（2012年新增）</w:t>
      </w:r>
    </w:p>
    <w:p w14:paraId="04060906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15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1-苯基-2-溴-1-丙酮（2014年新增）</w:t>
      </w:r>
    </w:p>
    <w:p w14:paraId="7694ECE4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16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3-氧-2-苯基丁腈（2014年新增）</w:t>
      </w:r>
    </w:p>
    <w:p w14:paraId="4A50CC22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17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N-苯乙基-4-哌啶酮（2017年新增）</w:t>
      </w:r>
    </w:p>
    <w:p w14:paraId="18B3FE02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18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4-苯胺基-N-苯乙基哌啶（2017年新增）</w:t>
      </w:r>
    </w:p>
    <w:p w14:paraId="4C245B68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19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N-甲基-1-苯基-1-氯-2-丙胺（2017年新增）</w:t>
      </w:r>
    </w:p>
    <w:p w14:paraId="29D385F7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第二类（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11种）</w:t>
      </w:r>
    </w:p>
    <w:p w14:paraId="32C71EC3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苯乙酸</w:t>
      </w:r>
    </w:p>
    <w:p w14:paraId="1BF3E400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2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醋酸酐</w:t>
      </w:r>
    </w:p>
    <w:p w14:paraId="767EA093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3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三氯甲烷</w:t>
      </w:r>
    </w:p>
    <w:p w14:paraId="72E319AA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lastRenderedPageBreak/>
        <w:t>4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乙醚</w:t>
      </w:r>
    </w:p>
    <w:p w14:paraId="0D5C8F1D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5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哌啶</w:t>
      </w:r>
    </w:p>
    <w:p w14:paraId="32EB04DB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6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溴素（2017年新增）</w:t>
      </w:r>
    </w:p>
    <w:p w14:paraId="7D261DAC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7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1-苯基-1-丙酮（2017年新增）</w:t>
      </w:r>
    </w:p>
    <w:p w14:paraId="3A4D40B4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8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α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-苯乙酰乙酸甲酯（2021年新增）</w:t>
      </w:r>
    </w:p>
    <w:p w14:paraId="40B7FE8D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9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α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-</w:t>
      </w:r>
      <w:proofErr w:type="gramStart"/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乙酰乙酰</w:t>
      </w:r>
      <w:proofErr w:type="gramEnd"/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苯胺（2021年新增）</w:t>
      </w:r>
    </w:p>
    <w:p w14:paraId="6DAD33CC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10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3,4-亚甲基二氧苯基-2-丙酮缩水甘油酸（2021年新增）</w:t>
      </w:r>
    </w:p>
    <w:p w14:paraId="28A90B60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11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3,4-亚甲基二氧苯基-2-丙酮缩水甘油酯（2021年新增）</w:t>
      </w:r>
    </w:p>
    <w:p w14:paraId="78263BDC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 w:hint="eastAsia"/>
          <w:color w:val="333333"/>
          <w:sz w:val="30"/>
          <w:szCs w:val="30"/>
          <w:shd w:val="clear" w:color="auto" w:fill="FFFFFF"/>
        </w:rPr>
        <w:t>第三类（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8种）</w:t>
      </w:r>
    </w:p>
    <w:p w14:paraId="6DD36CE4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1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甲苯</w:t>
      </w:r>
    </w:p>
    <w:p w14:paraId="63055E56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2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丙酮</w:t>
      </w:r>
    </w:p>
    <w:p w14:paraId="6000FEA7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3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甲基乙基酮（2-丁酮）</w:t>
      </w:r>
    </w:p>
    <w:p w14:paraId="21363EB6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4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高锰酸钾</w:t>
      </w:r>
    </w:p>
    <w:p w14:paraId="39109120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5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硫酸</w:t>
      </w:r>
    </w:p>
    <w:p w14:paraId="4B9C5DA1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6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盐酸</w:t>
      </w:r>
    </w:p>
    <w:p w14:paraId="48C0BDA2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7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  <w:t>苯乙腈（2021年新增）</w:t>
      </w:r>
    </w:p>
    <w:p w14:paraId="2537C905" w14:textId="77777777" w:rsidR="0060768B" w:rsidRPr="0060768B" w:rsidRDefault="0060768B" w:rsidP="0060768B">
      <w:pPr>
        <w:pStyle w:val="a3"/>
        <w:widowControl/>
        <w:shd w:val="clear" w:color="auto" w:fill="FFFFFF"/>
        <w:spacing w:after="0" w:line="360" w:lineRule="atLeast"/>
        <w:ind w:firstLineChars="200" w:firstLine="600"/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</w:pP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8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ab/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γ</w:t>
      </w:r>
      <w:r w:rsidRPr="0060768B">
        <w:rPr>
          <w:rFonts w:ascii="仿宋_GB2312" w:eastAsia="仿宋_GB2312" w:hAnsi="楷体" w:cs="微软雅黑"/>
          <w:color w:val="333333"/>
          <w:sz w:val="30"/>
          <w:szCs w:val="30"/>
          <w:shd w:val="clear" w:color="auto" w:fill="FFFFFF"/>
        </w:rPr>
        <w:t>-丁内酯（2021年新增）</w:t>
      </w:r>
    </w:p>
    <w:p w14:paraId="5C06DBB8" w14:textId="77777777" w:rsidR="00B7134A" w:rsidRPr="00B7134A" w:rsidRDefault="000712FA">
      <w:pPr>
        <w:pStyle w:val="a3"/>
        <w:widowControl/>
        <w:spacing w:after="0" w:line="360" w:lineRule="atLeast"/>
        <w:rPr>
          <w:rFonts w:ascii="宋体" w:eastAsia="宋体" w:hAnsi="宋体" w:cs="宋体"/>
          <w:color w:val="333333"/>
          <w:sz w:val="28"/>
          <w:szCs w:val="28"/>
        </w:rPr>
      </w:pPr>
      <w:r w:rsidRPr="00B7134A">
        <w:rPr>
          <w:rFonts w:ascii="宋体" w:eastAsia="宋体" w:hAnsi="宋体" w:cs="宋体" w:hint="eastAsia"/>
          <w:color w:val="333333"/>
          <w:sz w:val="28"/>
          <w:szCs w:val="28"/>
        </w:rPr>
        <w:t>注：</w:t>
      </w:r>
    </w:p>
    <w:p w14:paraId="0E280D25" w14:textId="77777777" w:rsidR="00B7134A" w:rsidRPr="00B7134A" w:rsidRDefault="00B7134A">
      <w:pPr>
        <w:pStyle w:val="a3"/>
        <w:widowControl/>
        <w:spacing w:after="0" w:line="360" w:lineRule="atLeast"/>
        <w:rPr>
          <w:rFonts w:ascii="宋体" w:eastAsia="宋体" w:hAnsi="宋体" w:cs="宋体"/>
          <w:color w:val="333333"/>
          <w:sz w:val="28"/>
          <w:szCs w:val="28"/>
        </w:rPr>
      </w:pPr>
      <w:r w:rsidRPr="00B7134A">
        <w:rPr>
          <w:rFonts w:ascii="宋体" w:eastAsia="宋体" w:hAnsi="宋体" w:cs="宋体" w:hint="eastAsia"/>
          <w:color w:val="333333"/>
          <w:sz w:val="28"/>
          <w:szCs w:val="28"/>
        </w:rPr>
        <w:t>一、</w:t>
      </w:r>
      <w:r w:rsidR="000712FA" w:rsidRPr="00B7134A">
        <w:rPr>
          <w:rFonts w:ascii="宋体" w:eastAsia="宋体" w:hAnsi="宋体" w:cs="宋体" w:hint="eastAsia"/>
          <w:color w:val="333333"/>
          <w:sz w:val="28"/>
          <w:szCs w:val="28"/>
        </w:rPr>
        <w:t>第一类、第二类所列物质可能存在的盐类，也纳入管制</w:t>
      </w:r>
      <w:r w:rsidR="0059133C">
        <w:rPr>
          <w:rFonts w:ascii="宋体" w:eastAsia="宋体" w:hAnsi="宋体" w:cs="宋体" w:hint="eastAsia"/>
          <w:color w:val="333333"/>
          <w:sz w:val="28"/>
          <w:szCs w:val="28"/>
        </w:rPr>
        <w:t>。</w:t>
      </w:r>
    </w:p>
    <w:p w14:paraId="318CFC1D" w14:textId="77777777" w:rsidR="009B30DD" w:rsidRPr="00B7134A" w:rsidRDefault="00B7134A">
      <w:pPr>
        <w:pStyle w:val="a3"/>
        <w:widowControl/>
        <w:spacing w:after="0" w:line="360" w:lineRule="atLeast"/>
        <w:rPr>
          <w:sz w:val="28"/>
          <w:szCs w:val="28"/>
        </w:rPr>
      </w:pPr>
      <w:r w:rsidRPr="00B7134A">
        <w:rPr>
          <w:rFonts w:ascii="宋体" w:eastAsia="宋体" w:hAnsi="宋体" w:cs="宋体" w:hint="eastAsia"/>
          <w:color w:val="333333"/>
          <w:sz w:val="28"/>
          <w:szCs w:val="28"/>
        </w:rPr>
        <w:t>二、</w:t>
      </w:r>
      <w:r w:rsidR="000712FA" w:rsidRPr="00B7134A">
        <w:rPr>
          <w:rFonts w:ascii="宋体" w:eastAsia="宋体" w:hAnsi="宋体" w:cs="宋体" w:hint="eastAsia"/>
          <w:color w:val="333333"/>
          <w:sz w:val="28"/>
          <w:szCs w:val="28"/>
        </w:rPr>
        <w:t>带有</w:t>
      </w:r>
      <w:r w:rsidR="000712FA" w:rsidRPr="00B7134A">
        <w:rPr>
          <w:rFonts w:ascii="Calibri" w:eastAsia="微软雅黑" w:hAnsi="Calibri" w:cs="Calibri"/>
          <w:color w:val="333333"/>
          <w:sz w:val="28"/>
          <w:szCs w:val="28"/>
        </w:rPr>
        <w:t>*</w:t>
      </w:r>
      <w:r w:rsidR="000712FA" w:rsidRPr="00B7134A">
        <w:rPr>
          <w:rFonts w:ascii="宋体" w:eastAsia="宋体" w:hAnsi="宋体" w:cs="宋体" w:hint="eastAsia"/>
          <w:color w:val="333333"/>
          <w:sz w:val="28"/>
          <w:szCs w:val="28"/>
        </w:rPr>
        <w:t>标记的品种为第一类中的药品类易制毒化学品，第一类中的药品类易制毒化学品包括原料药及其单方制剂。</w:t>
      </w:r>
    </w:p>
    <w:p w14:paraId="08B0BCCE" w14:textId="77777777" w:rsidR="009B30DD" w:rsidRPr="00B7134A" w:rsidRDefault="00B7134A">
      <w:pPr>
        <w:rPr>
          <w:sz w:val="28"/>
          <w:szCs w:val="28"/>
        </w:rPr>
      </w:pPr>
      <w:r w:rsidRPr="00B7134A">
        <w:rPr>
          <w:rFonts w:hint="eastAsia"/>
          <w:sz w:val="28"/>
          <w:szCs w:val="28"/>
        </w:rPr>
        <w:t>三、</w:t>
      </w:r>
      <w:r w:rsidRPr="00B7134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高锰酸钾既属于易制毒化学品也属于易制</w:t>
      </w:r>
      <w:proofErr w:type="gramStart"/>
      <w:r w:rsidRPr="00B7134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爆</w:t>
      </w:r>
      <w:proofErr w:type="gramEnd"/>
      <w:r w:rsidRPr="00B7134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化学品。</w:t>
      </w:r>
    </w:p>
    <w:sectPr w:rsidR="009B30DD" w:rsidRPr="00B7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B9BF" w14:textId="77777777" w:rsidR="002E3A9B" w:rsidRDefault="002E3A9B" w:rsidP="0059133C">
      <w:r>
        <w:separator/>
      </w:r>
    </w:p>
  </w:endnote>
  <w:endnote w:type="continuationSeparator" w:id="0">
    <w:p w14:paraId="59542EF8" w14:textId="77777777" w:rsidR="002E3A9B" w:rsidRDefault="002E3A9B" w:rsidP="0059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A2EB" w14:textId="77777777" w:rsidR="002E3A9B" w:rsidRDefault="002E3A9B" w:rsidP="0059133C">
      <w:r>
        <w:separator/>
      </w:r>
    </w:p>
  </w:footnote>
  <w:footnote w:type="continuationSeparator" w:id="0">
    <w:p w14:paraId="5467EC2C" w14:textId="77777777" w:rsidR="002E3A9B" w:rsidRDefault="002E3A9B" w:rsidP="0059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0DD"/>
    <w:rsid w:val="000712FA"/>
    <w:rsid w:val="002360E8"/>
    <w:rsid w:val="00237F02"/>
    <w:rsid w:val="002E3A9B"/>
    <w:rsid w:val="003277FB"/>
    <w:rsid w:val="004F4BCA"/>
    <w:rsid w:val="0059133C"/>
    <w:rsid w:val="0060768B"/>
    <w:rsid w:val="006255AE"/>
    <w:rsid w:val="006923CC"/>
    <w:rsid w:val="00865953"/>
    <w:rsid w:val="0091157F"/>
    <w:rsid w:val="009B30DD"/>
    <w:rsid w:val="009F4633"/>
    <w:rsid w:val="00A55C1A"/>
    <w:rsid w:val="00B7134A"/>
    <w:rsid w:val="00B80738"/>
    <w:rsid w:val="00DA016C"/>
    <w:rsid w:val="00DC7C41"/>
    <w:rsid w:val="04754E54"/>
    <w:rsid w:val="5525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F9B62"/>
  <w15:docId w15:val="{AD340A6E-62A7-4793-9DBB-94EBAED1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after="15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rPr>
      <w:color w:val="337AB7"/>
      <w:sz w:val="21"/>
      <w:szCs w:val="21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rPr>
      <w:i/>
      <w:iCs/>
    </w:rPr>
  </w:style>
  <w:style w:type="character" w:styleId="a7">
    <w:name w:val="Hyperlink"/>
    <w:basedOn w:val="a0"/>
    <w:rPr>
      <w:color w:val="337AB7"/>
      <w:sz w:val="21"/>
      <w:szCs w:val="21"/>
      <w:u w:val="none"/>
      <w:shd w:val="clear" w:color="auto" w:fill="F0AD4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/>
      <w:sz w:val="21"/>
      <w:szCs w:val="21"/>
    </w:rPr>
  </w:style>
  <w:style w:type="paragraph" w:styleId="a8">
    <w:name w:val="header"/>
    <w:basedOn w:val="a"/>
    <w:link w:val="a9"/>
    <w:rsid w:val="0059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913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591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913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 建昊</cp:lastModifiedBy>
  <cp:revision>23</cp:revision>
  <dcterms:created xsi:type="dcterms:W3CDTF">2021-12-13T03:35:00Z</dcterms:created>
  <dcterms:modified xsi:type="dcterms:W3CDTF">2022-04-18T03:45:00Z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3477A227840840488E280E476320E803</vt:lpwstr>
  </property>
</Properties>
</file>