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66" w:rsidRDefault="0081198A">
      <w:pPr>
        <w:spacing w:line="580" w:lineRule="exact"/>
        <w:jc w:val="left"/>
        <w:rPr>
          <w:rFonts w:ascii="Times New Roman" w:eastAsia="方正小标宋_GBK" w:hAnsi="Times New Roman" w:cs="Times New Roman"/>
          <w:bCs/>
          <w:color w:val="000000" w:themeColor="text1"/>
          <w:sz w:val="32"/>
          <w:szCs w:val="32"/>
        </w:rPr>
      </w:pPr>
      <w:r>
        <w:rPr>
          <w:rFonts w:ascii="Times New Roman" w:eastAsia="方正小标宋_GBK" w:hAnsi="Times New Roman" w:cs="Times New Roman"/>
          <w:bCs/>
          <w:color w:val="000000" w:themeColor="text1"/>
          <w:sz w:val="32"/>
          <w:szCs w:val="32"/>
        </w:rPr>
        <w:t>附件</w:t>
      </w:r>
      <w:r>
        <w:rPr>
          <w:rFonts w:ascii="Times New Roman" w:eastAsia="方正小标宋_GBK" w:hAnsi="Times New Roman" w:cs="Times New Roman"/>
          <w:bCs/>
          <w:color w:val="000000" w:themeColor="text1"/>
          <w:sz w:val="32"/>
          <w:szCs w:val="32"/>
        </w:rPr>
        <w:t>1</w:t>
      </w:r>
    </w:p>
    <w:p w:rsidR="00036566" w:rsidRDefault="0081198A">
      <w:pPr>
        <w:suppressAutoHyphens/>
        <w:adjustRightInd w:val="0"/>
        <w:snapToGrid w:val="0"/>
        <w:spacing w:line="58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部分不合格项目的小知识</w:t>
      </w:r>
    </w:p>
    <w:p w:rsidR="0081198A" w:rsidRDefault="0081198A">
      <w:pPr>
        <w:spacing w:line="580" w:lineRule="exact"/>
        <w:ind w:firstLineChars="200" w:firstLine="640"/>
        <w:rPr>
          <w:rFonts w:ascii="Times New Roman" w:eastAsia="黑体" w:hAnsi="Times New Roman" w:cs="Times New Roman" w:hint="eastAsia"/>
          <w:sz w:val="32"/>
          <w:szCs w:val="32"/>
        </w:rPr>
      </w:pPr>
    </w:p>
    <w:p w:rsidR="00036566" w:rsidRDefault="0081198A">
      <w:pPr>
        <w:spacing w:line="580" w:lineRule="exact"/>
        <w:ind w:firstLineChars="200" w:firstLine="640"/>
        <w:rPr>
          <w:rFonts w:ascii="Times New Roman" w:eastAsia="黑体" w:hAnsi="Times New Roman" w:cs="Times New Roman"/>
          <w:sz w:val="32"/>
          <w:szCs w:val="32"/>
        </w:rPr>
      </w:pPr>
      <w:bookmarkStart w:id="0" w:name="_GoBack"/>
      <w:bookmarkEnd w:id="0"/>
      <w:r>
        <w:rPr>
          <w:rFonts w:ascii="Times New Roman" w:eastAsia="黑体" w:hAnsi="Times New Roman" w:cs="Times New Roman" w:hint="eastAsia"/>
          <w:sz w:val="32"/>
          <w:szCs w:val="32"/>
        </w:rPr>
        <w:t>一</w:t>
      </w:r>
      <w:r>
        <w:rPr>
          <w:rFonts w:ascii="Times New Roman" w:eastAsia="黑体" w:hAnsi="Times New Roman" w:cs="Times New Roman"/>
          <w:sz w:val="32"/>
          <w:szCs w:val="32"/>
        </w:rPr>
        <w:t>、敌敌畏</w:t>
      </w:r>
    </w:p>
    <w:p w:rsidR="00036566" w:rsidRDefault="0081198A">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敌敌畏是一种广谱性杀虫、杀螨剂，具有触杀、胃毒和熏蒸作用。敌敌畏挥发性强，对水体和大气可造成污染，易于通过呼吸道或皮肤进入动物或人体内。少量的农药残留不会引起人体急性中毒，但长期食用农药残留超标的食品，对人体健康有一定影响。</w:t>
      </w:r>
    </w:p>
    <w:p w:rsidR="00036566" w:rsidRDefault="0081198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、防腐剂混合使用时各自用量占其最大使用量的比例之</w:t>
      </w:r>
      <w:proofErr w:type="gramStart"/>
      <w:r>
        <w:rPr>
          <w:rFonts w:ascii="Times New Roman" w:eastAsia="黑体" w:hAnsi="Times New Roman" w:cs="Times New Roman"/>
          <w:sz w:val="32"/>
          <w:szCs w:val="32"/>
        </w:rPr>
        <w:t>和</w:t>
      </w:r>
      <w:proofErr w:type="gramEnd"/>
    </w:p>
    <w:p w:rsidR="00036566" w:rsidRDefault="0081198A">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防腐剂是常见的食品添加剂，指天然或合成的化学成分，用于延缓或抑制由微生物引起的食品腐败变质。长期食用防腐剂超标的食品会对人体健康造成损害。《食品安全国家标准</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食品添加剂使用标准》（</w:t>
      </w:r>
      <w:r>
        <w:rPr>
          <w:rFonts w:ascii="Times New Roman" w:eastAsia="方正仿宋_GBK" w:hAnsi="Times New Roman" w:cs="Times New Roman"/>
          <w:sz w:val="32"/>
          <w:szCs w:val="32"/>
        </w:rPr>
        <w:t xml:space="preserve">GB </w:t>
      </w:r>
      <w:r>
        <w:rPr>
          <w:rFonts w:ascii="Times New Roman" w:eastAsia="方正仿宋_GBK" w:hAnsi="Times New Roman" w:cs="Times New Roman"/>
          <w:sz w:val="32"/>
          <w:szCs w:val="32"/>
        </w:rPr>
        <w:t>2760—2014</w:t>
      </w:r>
      <w:r>
        <w:rPr>
          <w:rFonts w:ascii="Times New Roman" w:eastAsia="方正仿宋_GBK" w:hAnsi="Times New Roman" w:cs="Times New Roman"/>
          <w:sz w:val="32"/>
          <w:szCs w:val="32"/>
        </w:rPr>
        <w:t>）中规定，防腐剂在混合使用时各自用量占其最大使用量的比例之和不应超过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。防腐剂混合使用时各自用量占其最大使用量的比例之和检测值超标的原因，可能是生产企业在生产加工过程中未严格控制各防腐剂的用量。</w:t>
      </w:r>
    </w:p>
    <w:p w:rsidR="00036566" w:rsidRDefault="0081198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三、霉菌和酵母</w:t>
      </w:r>
    </w:p>
    <w:p w:rsidR="00036566" w:rsidRDefault="0081198A">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霉菌和酵母是自然界中常见的真菌，是评价食品卫生质量的指示性指标。食品中霉菌和酵母严重超标会破坏食品的营养物质，降低其食用价值；长期食用霉菌和酵母超标的食品，可能危害人体健康。霉菌和酵母数超标的原因，可能是</w:t>
      </w:r>
      <w:r>
        <w:rPr>
          <w:rFonts w:ascii="Times New Roman" w:eastAsia="方正仿宋_GBK" w:hAnsi="Times New Roman" w:cs="Times New Roman" w:hint="eastAsia"/>
          <w:sz w:val="32"/>
          <w:szCs w:val="32"/>
        </w:rPr>
        <w:lastRenderedPageBreak/>
        <w:t>原料或包装材料受到污染，也可能是产品在生产加工过程中卫生条件控制不到位，还可能</w:t>
      </w:r>
      <w:r>
        <w:rPr>
          <w:rFonts w:ascii="Times New Roman" w:eastAsia="方正仿宋_GBK" w:hAnsi="Times New Roman" w:cs="Times New Roman" w:hint="eastAsia"/>
          <w:sz w:val="32"/>
          <w:szCs w:val="32"/>
        </w:rPr>
        <w:t>与产品储运条件不当有关。</w:t>
      </w:r>
    </w:p>
    <w:p w:rsidR="00036566" w:rsidRDefault="0081198A">
      <w:p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四、氯氰菊酯和高效氯氰菊酯</w:t>
      </w:r>
    </w:p>
    <w:p w:rsidR="00036566" w:rsidRDefault="0081198A">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氯氰菊酯和高效氯氰菊酯是一种</w:t>
      </w:r>
      <w:r>
        <w:rPr>
          <w:rFonts w:ascii="Times New Roman" w:eastAsia="方正仿宋_GBK" w:hAnsi="Times New Roman" w:cs="Times New Roman" w:hint="eastAsia"/>
          <w:sz w:val="32"/>
          <w:szCs w:val="32"/>
        </w:rPr>
        <w:t>非内吸性杀虫剂，具有触杀、胃毒作用</w:t>
      </w:r>
      <w:r>
        <w:rPr>
          <w:rFonts w:ascii="Times New Roman" w:eastAsia="方正仿宋_GBK" w:hAnsi="Times New Roman" w:cs="Times New Roman"/>
          <w:sz w:val="32"/>
          <w:szCs w:val="32"/>
        </w:rPr>
        <w:t>。少量的残留不会引起人体急性中毒，但长期食用氯氰菊酯和高效氯氰菊酯超标的食品，对人体健康可能有一定影响。氯氰菊酯和高效氯氰菊酯超标的原因</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可能是</w:t>
      </w:r>
      <w:r>
        <w:rPr>
          <w:rFonts w:ascii="Times New Roman" w:eastAsia="方正仿宋_GBK" w:hAnsi="Times New Roman" w:cs="Times New Roman" w:hint="eastAsia"/>
          <w:sz w:val="32"/>
          <w:szCs w:val="32"/>
        </w:rPr>
        <w:t>为</w:t>
      </w:r>
      <w:r>
        <w:rPr>
          <w:rFonts w:ascii="Times New Roman" w:eastAsia="方正仿宋_GBK" w:hAnsi="Times New Roman" w:cs="Times New Roman"/>
          <w:sz w:val="32"/>
          <w:szCs w:val="32"/>
        </w:rPr>
        <w:t>控制病情</w:t>
      </w:r>
      <w:r>
        <w:rPr>
          <w:rFonts w:ascii="Times New Roman" w:eastAsia="方正仿宋_GBK" w:hAnsi="Times New Roman" w:cs="Times New Roman" w:hint="eastAsia"/>
          <w:sz w:val="32"/>
          <w:szCs w:val="32"/>
        </w:rPr>
        <w:t>不遵守休药期规定，</w:t>
      </w:r>
      <w:r>
        <w:rPr>
          <w:rFonts w:ascii="Times New Roman" w:eastAsia="方正仿宋_GBK" w:hAnsi="Times New Roman" w:cs="Times New Roman"/>
          <w:sz w:val="32"/>
          <w:szCs w:val="32"/>
        </w:rPr>
        <w:t>致使上市销售时</w:t>
      </w:r>
      <w:r>
        <w:rPr>
          <w:rFonts w:ascii="Times New Roman" w:eastAsia="方正仿宋_GBK" w:hAnsi="Times New Roman" w:cs="Times New Roman" w:hint="eastAsia"/>
          <w:sz w:val="32"/>
          <w:szCs w:val="32"/>
        </w:rPr>
        <w:t>产品中的药物</w:t>
      </w:r>
      <w:proofErr w:type="gramStart"/>
      <w:r>
        <w:rPr>
          <w:rFonts w:ascii="Times New Roman" w:eastAsia="方正仿宋_GBK" w:hAnsi="Times New Roman" w:cs="Times New Roman" w:hint="eastAsia"/>
          <w:sz w:val="32"/>
          <w:szCs w:val="32"/>
        </w:rPr>
        <w:t>残留量</w:t>
      </w:r>
      <w:r>
        <w:rPr>
          <w:rFonts w:ascii="Times New Roman" w:eastAsia="方正仿宋_GBK" w:hAnsi="Times New Roman" w:cs="Times New Roman"/>
          <w:sz w:val="32"/>
          <w:szCs w:val="32"/>
        </w:rPr>
        <w:t>未降解</w:t>
      </w:r>
      <w:proofErr w:type="gramEnd"/>
      <w:r>
        <w:rPr>
          <w:rFonts w:ascii="Times New Roman" w:eastAsia="方正仿宋_GBK" w:hAnsi="Times New Roman" w:cs="Times New Roman"/>
          <w:sz w:val="32"/>
          <w:szCs w:val="32"/>
        </w:rPr>
        <w:t>至标准限量</w:t>
      </w:r>
      <w:r>
        <w:rPr>
          <w:rFonts w:ascii="Times New Roman" w:eastAsia="方正仿宋_GBK" w:hAnsi="Times New Roman" w:cs="Times New Roman" w:hint="eastAsia"/>
          <w:sz w:val="32"/>
          <w:szCs w:val="32"/>
        </w:rPr>
        <w:t>以</w:t>
      </w:r>
      <w:r>
        <w:rPr>
          <w:rFonts w:ascii="Times New Roman" w:eastAsia="方正仿宋_GBK" w:hAnsi="Times New Roman" w:cs="Times New Roman"/>
          <w:sz w:val="32"/>
          <w:szCs w:val="32"/>
        </w:rPr>
        <w:t>下。</w:t>
      </w:r>
    </w:p>
    <w:p w:rsidR="00036566" w:rsidRDefault="0081198A">
      <w:pPr>
        <w:spacing w:line="6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w:t>
      </w:r>
      <w:r>
        <w:rPr>
          <w:rFonts w:ascii="方正黑体_GBK" w:eastAsia="方正黑体_GBK" w:hAnsi="方正黑体_GBK" w:cs="方正黑体_GBK" w:hint="eastAsia"/>
          <w:sz w:val="32"/>
          <w:szCs w:val="32"/>
        </w:rPr>
        <w:t>、</w:t>
      </w:r>
      <w:proofErr w:type="gramStart"/>
      <w:r>
        <w:rPr>
          <w:rFonts w:ascii="方正黑体_GBK" w:eastAsia="方正黑体_GBK" w:hAnsi="方正黑体_GBK" w:cs="方正黑体_GBK" w:hint="eastAsia"/>
          <w:sz w:val="32"/>
          <w:szCs w:val="32"/>
        </w:rPr>
        <w:t>恩诺沙</w:t>
      </w:r>
      <w:proofErr w:type="gramEnd"/>
      <w:r>
        <w:rPr>
          <w:rFonts w:ascii="方正黑体_GBK" w:eastAsia="方正黑体_GBK" w:hAnsi="方正黑体_GBK" w:cs="方正黑体_GBK" w:hint="eastAsia"/>
          <w:sz w:val="32"/>
          <w:szCs w:val="32"/>
        </w:rPr>
        <w:t>星</w:t>
      </w:r>
    </w:p>
    <w:p w:rsidR="00036566" w:rsidRDefault="0081198A">
      <w:pPr>
        <w:spacing w:line="58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恩诺沙星属</w:t>
      </w:r>
      <w:proofErr w:type="gramEnd"/>
      <w:r>
        <w:rPr>
          <w:rFonts w:ascii="Times New Roman" w:eastAsia="方正仿宋_GBK" w:hAnsi="Times New Roman" w:cs="Times New Roman" w:hint="eastAsia"/>
          <w:sz w:val="32"/>
          <w:szCs w:val="32"/>
        </w:rPr>
        <w:t>第三代</w:t>
      </w:r>
      <w:proofErr w:type="gramStart"/>
      <w:r>
        <w:rPr>
          <w:rFonts w:ascii="Times New Roman" w:eastAsia="方正仿宋_GBK" w:hAnsi="Times New Roman" w:cs="Times New Roman" w:hint="eastAsia"/>
          <w:sz w:val="32"/>
          <w:szCs w:val="32"/>
        </w:rPr>
        <w:t>喹</w:t>
      </w:r>
      <w:proofErr w:type="gramEnd"/>
      <w:r>
        <w:rPr>
          <w:rFonts w:ascii="Times New Roman" w:eastAsia="方正仿宋_GBK" w:hAnsi="Times New Roman" w:cs="Times New Roman" w:hint="eastAsia"/>
          <w:sz w:val="32"/>
          <w:szCs w:val="32"/>
        </w:rPr>
        <w:t>诺酮类药物，是一类人工合成的广谱抗菌药，用于治疗动物的皮肤感染、呼吸道感染等，是动物专属用药。长期食用</w:t>
      </w:r>
      <w:proofErr w:type="gramStart"/>
      <w:r>
        <w:rPr>
          <w:rFonts w:ascii="Times New Roman" w:eastAsia="方正仿宋_GBK" w:hAnsi="Times New Roman" w:cs="Times New Roman" w:hint="eastAsia"/>
          <w:sz w:val="32"/>
          <w:szCs w:val="32"/>
        </w:rPr>
        <w:t>恩诺沙</w:t>
      </w:r>
      <w:proofErr w:type="gramEnd"/>
      <w:r>
        <w:rPr>
          <w:rFonts w:ascii="Times New Roman" w:eastAsia="方正仿宋_GBK" w:hAnsi="Times New Roman" w:cs="Times New Roman" w:hint="eastAsia"/>
          <w:sz w:val="32"/>
          <w:szCs w:val="32"/>
        </w:rPr>
        <w:t>星超标的食品，可能导致在人体中蓄积，进而对人体机能产生危害，还可能使人体产生耐药性菌株。牛蛙</w:t>
      </w:r>
      <w:r>
        <w:rPr>
          <w:rFonts w:ascii="Times New Roman" w:eastAsia="方正仿宋_GBK" w:hAnsi="Times New Roman" w:cs="Times New Roman" w:hint="eastAsia"/>
          <w:sz w:val="32"/>
          <w:szCs w:val="32"/>
        </w:rPr>
        <w:t>和鸡蛋</w:t>
      </w:r>
      <w:proofErr w:type="gramStart"/>
      <w:r>
        <w:rPr>
          <w:rFonts w:ascii="Times New Roman" w:eastAsia="方正仿宋_GBK" w:hAnsi="Times New Roman" w:cs="Times New Roman" w:hint="eastAsia"/>
          <w:sz w:val="32"/>
          <w:szCs w:val="32"/>
        </w:rPr>
        <w:t>中恩诺沙</w:t>
      </w:r>
      <w:proofErr w:type="gramEnd"/>
      <w:r>
        <w:rPr>
          <w:rFonts w:ascii="Times New Roman" w:eastAsia="方正仿宋_GBK" w:hAnsi="Times New Roman" w:cs="Times New Roman" w:hint="eastAsia"/>
          <w:sz w:val="32"/>
          <w:szCs w:val="32"/>
        </w:rPr>
        <w:t>星超标的原因，可能是在养殖过程中为快速控制疫病，</w:t>
      </w:r>
      <w:proofErr w:type="gramStart"/>
      <w:r>
        <w:rPr>
          <w:rFonts w:ascii="Times New Roman" w:eastAsia="方正仿宋_GBK" w:hAnsi="Times New Roman" w:cs="Times New Roman" w:hint="eastAsia"/>
          <w:sz w:val="32"/>
          <w:szCs w:val="32"/>
        </w:rPr>
        <w:t>违规加大</w:t>
      </w:r>
      <w:proofErr w:type="gramEnd"/>
      <w:r>
        <w:rPr>
          <w:rFonts w:ascii="Times New Roman" w:eastAsia="方正仿宋_GBK" w:hAnsi="Times New Roman" w:cs="Times New Roman" w:hint="eastAsia"/>
          <w:sz w:val="32"/>
          <w:szCs w:val="32"/>
        </w:rPr>
        <w:t>用药量或不遵守休药期规定，致使产品上市销售时的药物残留量超标。</w:t>
      </w:r>
    </w:p>
    <w:p w:rsidR="00036566" w:rsidRDefault="0081198A">
      <w:pPr>
        <w:spacing w:line="57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w:t>
      </w:r>
      <w:proofErr w:type="gramStart"/>
      <w:r>
        <w:rPr>
          <w:rFonts w:ascii="Times New Roman" w:eastAsia="黑体" w:hAnsi="Times New Roman" w:cs="Times New Roman"/>
          <w:sz w:val="32"/>
          <w:szCs w:val="32"/>
        </w:rPr>
        <w:t>腐霉利</w:t>
      </w:r>
      <w:proofErr w:type="gramEnd"/>
    </w:p>
    <w:p w:rsidR="00036566" w:rsidRDefault="0081198A">
      <w:pPr>
        <w:spacing w:line="57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腐霉利</w:t>
      </w:r>
      <w:proofErr w:type="gramEnd"/>
      <w:r>
        <w:rPr>
          <w:rFonts w:ascii="Times New Roman" w:eastAsia="方正仿宋_GBK" w:hAnsi="Times New Roman" w:cs="Times New Roman"/>
          <w:sz w:val="32"/>
          <w:szCs w:val="32"/>
        </w:rPr>
        <w:t>是一种低毒内吸性杀菌剂，具有保护和治疗双重作用。主要用于蔬菜及果树的灰霉病防治。《食品安全国家标准食品中农药最大残留限量》（</w:t>
      </w:r>
      <w:r>
        <w:rPr>
          <w:rFonts w:ascii="Times New Roman" w:eastAsia="方正仿宋_GBK" w:hAnsi="Times New Roman" w:cs="Times New Roman"/>
          <w:sz w:val="32"/>
          <w:szCs w:val="32"/>
        </w:rPr>
        <w:t>GB 2763—2</w:t>
      </w:r>
      <w:r>
        <w:rPr>
          <w:rFonts w:ascii="Times New Roman" w:eastAsia="方正仿宋_GBK" w:hAnsi="Times New Roman" w:cs="Times New Roman"/>
          <w:sz w:val="32"/>
          <w:szCs w:val="32"/>
        </w:rPr>
        <w:t>019</w:t>
      </w:r>
      <w:r>
        <w:rPr>
          <w:rFonts w:ascii="Times New Roman" w:eastAsia="方正仿宋_GBK" w:hAnsi="Times New Roman" w:cs="Times New Roman"/>
          <w:sz w:val="32"/>
          <w:szCs w:val="32"/>
        </w:rPr>
        <w:t>）中规定，</w:t>
      </w:r>
      <w:proofErr w:type="gramStart"/>
      <w:r>
        <w:rPr>
          <w:rFonts w:ascii="Times New Roman" w:eastAsia="方正仿宋_GBK" w:hAnsi="Times New Roman" w:cs="Times New Roman"/>
          <w:sz w:val="32"/>
          <w:szCs w:val="32"/>
        </w:rPr>
        <w:t>腐霉利</w:t>
      </w:r>
      <w:proofErr w:type="gramEnd"/>
      <w:r>
        <w:rPr>
          <w:rFonts w:ascii="Times New Roman" w:eastAsia="方正仿宋_GBK" w:hAnsi="Times New Roman" w:cs="Times New Roman"/>
          <w:sz w:val="32"/>
          <w:szCs w:val="32"/>
        </w:rPr>
        <w:t>在韭菜中的最大残留限量为</w:t>
      </w:r>
      <w:r>
        <w:rPr>
          <w:rFonts w:ascii="Times New Roman" w:eastAsia="方正仿宋_GBK" w:hAnsi="Times New Roman" w:cs="Times New Roman"/>
          <w:sz w:val="32"/>
          <w:szCs w:val="32"/>
        </w:rPr>
        <w:t>0.2mg/kg</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腐霉利</w:t>
      </w:r>
      <w:proofErr w:type="gramEnd"/>
      <w:r>
        <w:rPr>
          <w:rFonts w:ascii="Times New Roman" w:eastAsia="方正仿宋_GBK" w:hAnsi="Times New Roman" w:cs="Times New Roman"/>
          <w:sz w:val="32"/>
          <w:szCs w:val="32"/>
        </w:rPr>
        <w:t>对眼睛与皮肤有刺激作用，经口毒性低。少量的农药残留不会引起人体急性中毒，但长期食用农药残留超标的食品，对人体健</w:t>
      </w:r>
      <w:r>
        <w:rPr>
          <w:rFonts w:ascii="Times New Roman" w:eastAsia="方正仿宋_GBK" w:hAnsi="Times New Roman" w:cs="Times New Roman"/>
          <w:sz w:val="32"/>
          <w:szCs w:val="32"/>
        </w:rPr>
        <w:lastRenderedPageBreak/>
        <w:t>康有一定影响。</w:t>
      </w:r>
    </w:p>
    <w:p w:rsidR="00036566" w:rsidRDefault="00036566">
      <w:pPr>
        <w:suppressAutoHyphens/>
        <w:adjustRightInd w:val="0"/>
        <w:snapToGrid w:val="0"/>
        <w:spacing w:line="580" w:lineRule="exact"/>
        <w:jc w:val="center"/>
        <w:rPr>
          <w:rFonts w:ascii="Times New Roman" w:eastAsia="方正小标宋简体" w:hAnsi="Times New Roman" w:cs="Times New Roman"/>
          <w:color w:val="000000" w:themeColor="text1"/>
          <w:sz w:val="44"/>
          <w:szCs w:val="44"/>
        </w:rPr>
      </w:pPr>
    </w:p>
    <w:p w:rsidR="00036566" w:rsidRDefault="0081198A">
      <w:pPr>
        <w:spacing w:line="580" w:lineRule="exact"/>
        <w:ind w:left="63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过氧化值</w:t>
      </w:r>
      <w:r>
        <w:rPr>
          <w:rFonts w:ascii="Times New Roman" w:eastAsia="黑体" w:hAnsi="Times New Roman" w:cs="Times New Roman"/>
          <w:sz w:val="32"/>
          <w:szCs w:val="32"/>
        </w:rPr>
        <w:t>(</w:t>
      </w:r>
      <w:r>
        <w:rPr>
          <w:rFonts w:ascii="Times New Roman" w:eastAsia="黑体" w:hAnsi="Times New Roman" w:cs="Times New Roman"/>
          <w:sz w:val="32"/>
          <w:szCs w:val="32"/>
        </w:rPr>
        <w:t>以脂肪计</w:t>
      </w:r>
      <w:r>
        <w:rPr>
          <w:rFonts w:ascii="Times New Roman" w:eastAsia="黑体" w:hAnsi="Times New Roman" w:cs="Times New Roman"/>
          <w:sz w:val="32"/>
          <w:szCs w:val="32"/>
        </w:rPr>
        <w:t>)</w:t>
      </w:r>
    </w:p>
    <w:p w:rsidR="00036566" w:rsidRDefault="0081198A">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过氧化值是指油脂中不饱和脂肪酸被氧化形成过氧化物，是油脂酸败的早期指标。一般不会对人体健康造成损害，但食用过氧化值严重超标的食品可能导致肠胃不适、腹泻等症状。</w:t>
      </w:r>
    </w:p>
    <w:p w:rsidR="00036566" w:rsidRDefault="0081198A">
      <w:pPr>
        <w:spacing w:line="594" w:lineRule="exact"/>
        <w:ind w:firstLineChars="200" w:firstLine="592"/>
        <w:rPr>
          <w:rFonts w:ascii="Times New Roman" w:eastAsia="黑体" w:hAnsi="Times New Roman" w:cs="Times New Roman"/>
          <w:spacing w:val="-12"/>
          <w:sz w:val="32"/>
          <w:szCs w:val="32"/>
        </w:rPr>
      </w:pPr>
      <w:r>
        <w:rPr>
          <w:rFonts w:ascii="Times New Roman" w:eastAsia="黑体" w:hAnsi="Times New Roman" w:cs="Times New Roman" w:hint="eastAsia"/>
          <w:spacing w:val="-12"/>
          <w:sz w:val="32"/>
          <w:szCs w:val="32"/>
        </w:rPr>
        <w:t>八</w:t>
      </w:r>
      <w:r>
        <w:rPr>
          <w:rFonts w:ascii="Times New Roman" w:eastAsia="黑体" w:hAnsi="Times New Roman" w:cs="Times New Roman"/>
          <w:spacing w:val="-12"/>
          <w:sz w:val="32"/>
          <w:szCs w:val="32"/>
        </w:rPr>
        <w:t>、镉（以</w:t>
      </w:r>
      <w:r>
        <w:rPr>
          <w:rFonts w:ascii="Times New Roman" w:eastAsia="黑体" w:hAnsi="Times New Roman" w:cs="Times New Roman"/>
          <w:spacing w:val="-12"/>
          <w:sz w:val="32"/>
          <w:szCs w:val="32"/>
        </w:rPr>
        <w:t>Cd</w:t>
      </w:r>
      <w:r>
        <w:rPr>
          <w:rFonts w:ascii="Times New Roman" w:eastAsia="黑体" w:hAnsi="Times New Roman" w:cs="Times New Roman"/>
          <w:spacing w:val="-12"/>
          <w:sz w:val="32"/>
          <w:szCs w:val="32"/>
        </w:rPr>
        <w:t>计）</w:t>
      </w:r>
    </w:p>
    <w:p w:rsidR="00036566" w:rsidRDefault="0081198A">
      <w:pPr>
        <w:spacing w:line="59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计）是一种蓄积性的重金属元素。长期食用镉（以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计）超标的食品，可能对肾脏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肝脏</w:t>
      </w:r>
      <w:r>
        <w:rPr>
          <w:rFonts w:ascii="Times New Roman" w:eastAsia="仿宋_GB2312" w:hAnsi="Times New Roman" w:cs="Times New Roman" w:hint="eastAsia"/>
          <w:sz w:val="32"/>
          <w:szCs w:val="32"/>
        </w:rPr>
        <w:t>和骨骼</w:t>
      </w:r>
      <w:r>
        <w:rPr>
          <w:rFonts w:ascii="Times New Roman" w:eastAsia="仿宋_GB2312" w:hAnsi="Times New Roman" w:cs="Times New Roman"/>
          <w:sz w:val="32"/>
          <w:szCs w:val="32"/>
        </w:rPr>
        <w:t>造成损害，</w:t>
      </w:r>
      <w:r>
        <w:rPr>
          <w:rFonts w:ascii="Times New Roman" w:eastAsia="仿宋_GB2312" w:hAnsi="Times New Roman" w:cs="Times New Roman" w:hint="eastAsia"/>
          <w:sz w:val="32"/>
          <w:szCs w:val="32"/>
        </w:rPr>
        <w:t>还可能</w:t>
      </w:r>
      <w:r>
        <w:rPr>
          <w:rFonts w:ascii="Times New Roman" w:eastAsia="仿宋_GB2312" w:hAnsi="Times New Roman" w:cs="Times New Roman"/>
          <w:sz w:val="32"/>
          <w:szCs w:val="32"/>
        </w:rPr>
        <w:t>影响免疫系统，</w:t>
      </w:r>
      <w:r>
        <w:rPr>
          <w:rFonts w:ascii="Times New Roman" w:eastAsia="仿宋_GB2312" w:hAnsi="Times New Roman" w:cs="Times New Roman" w:hint="eastAsia"/>
          <w:sz w:val="32"/>
          <w:szCs w:val="32"/>
        </w:rPr>
        <w:t>甚至可能对儿童</w:t>
      </w:r>
      <w:r>
        <w:rPr>
          <w:rFonts w:ascii="Times New Roman" w:eastAsia="仿宋_GB2312" w:hAnsi="Times New Roman" w:cs="Times New Roman"/>
          <w:sz w:val="32"/>
          <w:szCs w:val="32"/>
        </w:rPr>
        <w:t>高级神经活动有损害。</w:t>
      </w:r>
      <w:r>
        <w:rPr>
          <w:rFonts w:ascii="Times New Roman" w:eastAsia="仿宋_GB2312" w:hAnsi="Times New Roman" w:cs="Times New Roman" w:hint="eastAsia"/>
          <w:sz w:val="32"/>
          <w:szCs w:val="32"/>
        </w:rPr>
        <w:t>虾</w:t>
      </w:r>
      <w:proofErr w:type="gramStart"/>
      <w:r>
        <w:rPr>
          <w:rFonts w:ascii="Times New Roman" w:eastAsia="仿宋_GB2312" w:hAnsi="Times New Roman" w:cs="Times New Roman" w:hint="eastAsia"/>
          <w:sz w:val="32"/>
          <w:szCs w:val="32"/>
        </w:rPr>
        <w:t>蛄</w:t>
      </w:r>
      <w:proofErr w:type="gramEnd"/>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镉（以</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计）超标的原因</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可能是在生长过程中</w:t>
      </w:r>
      <w:r>
        <w:rPr>
          <w:rFonts w:ascii="Times New Roman" w:eastAsia="仿宋_GB2312" w:hAnsi="Times New Roman" w:cs="Times New Roman" w:hint="eastAsia"/>
          <w:sz w:val="32"/>
          <w:szCs w:val="32"/>
        </w:rPr>
        <w:t>富集了</w:t>
      </w:r>
      <w:r>
        <w:rPr>
          <w:rFonts w:ascii="Times New Roman" w:eastAsia="仿宋_GB2312" w:hAnsi="Times New Roman" w:cs="Times New Roman"/>
          <w:sz w:val="32"/>
          <w:szCs w:val="32"/>
        </w:rPr>
        <w:t>环境中</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镉元素</w:t>
      </w:r>
      <w:r>
        <w:rPr>
          <w:rFonts w:ascii="Times New Roman" w:eastAsia="仿宋_GB2312" w:hAnsi="Times New Roman" w:cs="Times New Roman" w:hint="eastAsia"/>
          <w:sz w:val="32"/>
          <w:szCs w:val="32"/>
        </w:rPr>
        <w:t>。</w:t>
      </w:r>
    </w:p>
    <w:p w:rsidR="00036566" w:rsidRDefault="0081198A">
      <w:pPr>
        <w:spacing w:line="594" w:lineRule="exact"/>
        <w:ind w:firstLineChars="200" w:firstLine="592"/>
        <w:rPr>
          <w:rFonts w:ascii="Times New Roman" w:eastAsia="仿宋_GB2312" w:hAnsi="Times New Roman" w:cs="Times New Roman"/>
          <w:sz w:val="32"/>
          <w:szCs w:val="32"/>
        </w:rPr>
      </w:pPr>
      <w:r>
        <w:rPr>
          <w:rFonts w:ascii="Times New Roman" w:eastAsia="黑体" w:hAnsi="Times New Roman" w:cs="Times New Roman" w:hint="eastAsia"/>
          <w:spacing w:val="-12"/>
          <w:sz w:val="32"/>
          <w:szCs w:val="32"/>
        </w:rPr>
        <w:t>九</w:t>
      </w:r>
      <w:r>
        <w:rPr>
          <w:rFonts w:ascii="Times New Roman" w:eastAsia="黑体" w:hAnsi="Times New Roman" w:cs="Times New Roman"/>
          <w:spacing w:val="-12"/>
          <w:sz w:val="32"/>
          <w:szCs w:val="32"/>
        </w:rPr>
        <w:t>、</w:t>
      </w:r>
      <w:r>
        <w:rPr>
          <w:rFonts w:ascii="Times New Roman" w:eastAsia="黑体" w:hAnsi="Times New Roman" w:cs="Times New Roman" w:hint="eastAsia"/>
          <w:spacing w:val="-12"/>
          <w:sz w:val="32"/>
          <w:szCs w:val="32"/>
        </w:rPr>
        <w:t>商业无菌</w:t>
      </w:r>
    </w:p>
    <w:p w:rsidR="00036566" w:rsidRDefault="0081198A">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商业无菌是指食品经适度的热杀菌以后，</w:t>
      </w:r>
      <w:proofErr w:type="gramStart"/>
      <w:r>
        <w:rPr>
          <w:rFonts w:ascii="Times New Roman" w:eastAsia="方正仿宋_GBK" w:hAnsi="Times New Roman" w:cs="Times New Roman"/>
          <w:sz w:val="32"/>
          <w:szCs w:val="32"/>
        </w:rPr>
        <w:t>不</w:t>
      </w:r>
      <w:proofErr w:type="gramEnd"/>
      <w:r>
        <w:rPr>
          <w:rFonts w:ascii="Times New Roman" w:eastAsia="方正仿宋_GBK" w:hAnsi="Times New Roman" w:cs="Times New Roman"/>
          <w:sz w:val="32"/>
          <w:szCs w:val="32"/>
        </w:rPr>
        <w:t>含有致病的微生物，也</w:t>
      </w:r>
      <w:proofErr w:type="gramStart"/>
      <w:r>
        <w:rPr>
          <w:rFonts w:ascii="Times New Roman" w:eastAsia="方正仿宋_GBK" w:hAnsi="Times New Roman" w:cs="Times New Roman"/>
          <w:sz w:val="32"/>
          <w:szCs w:val="32"/>
        </w:rPr>
        <w:t>不</w:t>
      </w:r>
      <w:proofErr w:type="gramEnd"/>
      <w:r>
        <w:rPr>
          <w:rFonts w:ascii="Times New Roman" w:eastAsia="方正仿宋_GBK" w:hAnsi="Times New Roman" w:cs="Times New Roman"/>
          <w:sz w:val="32"/>
          <w:szCs w:val="32"/>
        </w:rPr>
        <w:t>含有在通常温度下能在其中繁殖的非致病性微生物。在通常的商品流通及贮藏过程中，这些残留微生物或芽孢不能生长繁殖，不会引起食品腐败变质或因致病菌的毒素产生而影响人体健康。商业无菌是罐头工艺的微生物检验指标，食用微生物不合格的食品会给人体健康带来影响。商业无菌不合格的主要原因是生产过程中卫生不达标造成产品污染（食品或包装污染）或灭菌的温度和时间未达到生产工艺要求。</w:t>
      </w:r>
    </w:p>
    <w:p w:rsidR="00036566" w:rsidRDefault="0081198A">
      <w:pPr>
        <w:numPr>
          <w:ilvl w:val="0"/>
          <w:numId w:val="1"/>
        </w:numPr>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大肠菌群</w:t>
      </w:r>
    </w:p>
    <w:p w:rsidR="00036566" w:rsidRDefault="0081198A">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大肠菌群是国内外通用的食品污染常用指示菌之一。食品中检出大肠菌群，提示被致病菌（</w:t>
      </w:r>
      <w:r>
        <w:rPr>
          <w:rFonts w:ascii="Times New Roman" w:eastAsia="方正仿宋_GBK" w:hAnsi="Times New Roman" w:cs="Times New Roman"/>
          <w:sz w:val="32"/>
          <w:szCs w:val="32"/>
        </w:rPr>
        <w:t>如沙门氏菌、志贺氏菌、致病性大肠杆菌）污染的可能性较大。</w:t>
      </w:r>
      <w:r>
        <w:rPr>
          <w:rFonts w:ascii="Times New Roman" w:eastAsia="方正仿宋_GBK" w:hAnsi="Times New Roman" w:cs="Times New Roman" w:hint="eastAsia"/>
          <w:sz w:val="32"/>
          <w:szCs w:val="32"/>
        </w:rPr>
        <w:t>餐饮具</w:t>
      </w:r>
      <w:r>
        <w:rPr>
          <w:rFonts w:ascii="Times New Roman" w:eastAsia="方正仿宋_GBK" w:hAnsi="Times New Roman" w:cs="Times New Roman"/>
          <w:sz w:val="32"/>
          <w:szCs w:val="32"/>
        </w:rPr>
        <w:t>大肠菌群数超标的原因，可能是包装材料受污染，也可能是产品在生产过程中受人员、工器具等的污染，还可能是灭菌工艺灭菌不彻底导致的。</w:t>
      </w:r>
    </w:p>
    <w:p w:rsidR="00036566" w:rsidRDefault="0081198A">
      <w:pPr>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十一</w:t>
      </w:r>
      <w:r>
        <w:rPr>
          <w:rFonts w:ascii="Times New Roman" w:eastAsia="黑体" w:hAnsi="Times New Roman" w:cs="Times New Roman" w:hint="eastAsia"/>
          <w:sz w:val="32"/>
          <w:szCs w:val="32"/>
        </w:rPr>
        <w:t>、阴离子合成洗涤剂</w:t>
      </w:r>
      <w:r>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以十二烷基苯磺酸钠计</w:t>
      </w:r>
    </w:p>
    <w:p w:rsidR="00036566" w:rsidRDefault="0081198A">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阴离子合成洗涤剂，即我们日常生活中经常用到的洗衣粉、洗洁精、洗衣液、肥皂等洗涤剂的主要成分，其主要成分十二烷基磺酸钠，是一种低毒物质，在消毒企业中广泛使用。</w:t>
      </w:r>
      <w:r>
        <w:rPr>
          <w:rFonts w:ascii="Times New Roman" w:eastAsia="方正仿宋_GBK" w:hAnsi="Times New Roman" w:cs="Times New Roman" w:hint="eastAsia"/>
          <w:sz w:val="32"/>
          <w:szCs w:val="32"/>
        </w:rPr>
        <w:t xml:space="preserve">GB </w:t>
      </w:r>
      <w:r>
        <w:rPr>
          <w:rFonts w:ascii="Times New Roman" w:eastAsia="方正仿宋_GBK" w:hAnsi="Times New Roman" w:cs="Times New Roman" w:hint="eastAsia"/>
          <w:sz w:val="32"/>
          <w:szCs w:val="32"/>
        </w:rPr>
        <w:t>14934-2016</w:t>
      </w:r>
      <w:r>
        <w:rPr>
          <w:rFonts w:ascii="Times New Roman" w:eastAsia="方正仿宋_GBK" w:hAnsi="Times New Roman" w:cs="Times New Roman" w:hint="eastAsia"/>
          <w:sz w:val="32"/>
          <w:szCs w:val="32"/>
        </w:rPr>
        <w:t>《食品安全国家标准消毒餐（饮）具》规定，采用化学消毒法的餐（饮）具的阴离子合成洗涤剂</w:t>
      </w:r>
      <w:proofErr w:type="gramStart"/>
      <w:r>
        <w:rPr>
          <w:rFonts w:ascii="Times New Roman" w:eastAsia="方正仿宋_GBK" w:hAnsi="Times New Roman" w:cs="Times New Roman" w:hint="eastAsia"/>
          <w:sz w:val="32"/>
          <w:szCs w:val="32"/>
        </w:rPr>
        <w:t>应不得</w:t>
      </w:r>
      <w:proofErr w:type="gramEnd"/>
      <w:r>
        <w:rPr>
          <w:rFonts w:ascii="Times New Roman" w:eastAsia="方正仿宋_GBK" w:hAnsi="Times New Roman" w:cs="Times New Roman" w:hint="eastAsia"/>
          <w:sz w:val="32"/>
          <w:szCs w:val="32"/>
        </w:rPr>
        <w:t>检出。餐（饮）具中检出阴离子合成洗涤剂，可能是部分单位使用的洗涤剂不合格或使用量过大，未经足够量清水冲洗或餐具漂洗池内清洗用水重复使用或餐具数量多，造成交叉污染，进而残存在餐（饮）具中</w:t>
      </w:r>
      <w:r>
        <w:rPr>
          <w:rFonts w:ascii="Times New Roman" w:eastAsia="方正仿宋_GBK" w:hAnsi="Times New Roman" w:cs="Times New Roman"/>
          <w:sz w:val="32"/>
          <w:szCs w:val="32"/>
        </w:rPr>
        <w:t>。</w:t>
      </w:r>
    </w:p>
    <w:sectPr w:rsidR="00036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0830C75D-7CED-4489-A538-62BA5FF21BA3}"/>
  </w:font>
  <w:font w:name="方正小标宋_GBK">
    <w:panose1 w:val="03000509000000000000"/>
    <w:charset w:val="86"/>
    <w:family w:val="script"/>
    <w:pitch w:val="fixed"/>
    <w:sig w:usb0="00000001" w:usb1="080E0000" w:usb2="00000010" w:usb3="00000000" w:csb0="00040000" w:csb1="00000000"/>
    <w:embedRegular r:id="rId2" w:subsetted="1" w:fontKey="{83CB21D4-798B-468A-8B93-8A3BCB4D0900}"/>
  </w:font>
  <w:font w:name="方正小标宋简体">
    <w:panose1 w:val="03000509000000000000"/>
    <w:charset w:val="86"/>
    <w:family w:val="script"/>
    <w:pitch w:val="fixed"/>
    <w:sig w:usb0="00000001" w:usb1="080E0000" w:usb2="00000010" w:usb3="00000000" w:csb0="00040000" w:csb1="00000000"/>
    <w:embedRegular r:id="rId3" w:subsetted="1" w:fontKey="{1789714C-F5A1-4A17-8A7A-5226C9D4234E}"/>
  </w:font>
  <w:font w:name="黑体">
    <w:altName w:val="SimHei"/>
    <w:panose1 w:val="02010609060101010101"/>
    <w:charset w:val="86"/>
    <w:family w:val="modern"/>
    <w:pitch w:val="fixed"/>
    <w:sig w:usb0="800002BF" w:usb1="38CF7CFA" w:usb2="00000016" w:usb3="00000000" w:csb0="00040001" w:csb1="00000000"/>
    <w:embedRegular r:id="rId4" w:subsetted="1" w:fontKey="{05009A9D-1FE7-40DE-AB9D-680A5DF21FE7}"/>
  </w:font>
  <w:font w:name="方正仿宋_GBK">
    <w:panose1 w:val="03000509000000000000"/>
    <w:charset w:val="86"/>
    <w:family w:val="script"/>
    <w:pitch w:val="fixed"/>
    <w:sig w:usb0="00000001" w:usb1="080E0000" w:usb2="00000010" w:usb3="00000000" w:csb0="00040000" w:csb1="00000000"/>
    <w:embedRegular r:id="rId5" w:subsetted="1" w:fontKey="{3C50BFF6-2DE8-4A64-BCA8-34AB1032B331}"/>
  </w:font>
  <w:font w:name="方正黑体_GBK">
    <w:altName w:val="微软雅黑"/>
    <w:panose1 w:val="03000509000000000000"/>
    <w:charset w:val="86"/>
    <w:family w:val="script"/>
    <w:pitch w:val="fixed"/>
    <w:sig w:usb0="00000001" w:usb1="080E0000" w:usb2="00000010" w:usb3="00000000" w:csb0="00040000" w:csb1="00000000"/>
    <w:embedRegular r:id="rId6" w:subsetted="1" w:fontKey="{DB5E8407-0767-4791-B256-4F4F3D7D3673}"/>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72F82"/>
    <w:multiLevelType w:val="singleLevel"/>
    <w:tmpl w:val="2AE72F82"/>
    <w:lvl w:ilvl="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7955"/>
    <w:rsid w:val="00004AF7"/>
    <w:rsid w:val="0001200F"/>
    <w:rsid w:val="00036566"/>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1198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16268F"/>
    <w:rsid w:val="02317036"/>
    <w:rsid w:val="02A446D8"/>
    <w:rsid w:val="02D02C5A"/>
    <w:rsid w:val="03CD7816"/>
    <w:rsid w:val="03E03A02"/>
    <w:rsid w:val="048A2F7D"/>
    <w:rsid w:val="04A4082E"/>
    <w:rsid w:val="050A47E5"/>
    <w:rsid w:val="05150AE6"/>
    <w:rsid w:val="05356F50"/>
    <w:rsid w:val="05B075F0"/>
    <w:rsid w:val="0691681F"/>
    <w:rsid w:val="07386B65"/>
    <w:rsid w:val="074B4166"/>
    <w:rsid w:val="07503655"/>
    <w:rsid w:val="08361A52"/>
    <w:rsid w:val="08D46702"/>
    <w:rsid w:val="090D03C8"/>
    <w:rsid w:val="09161662"/>
    <w:rsid w:val="0935389D"/>
    <w:rsid w:val="09613572"/>
    <w:rsid w:val="098168D4"/>
    <w:rsid w:val="09D07A4E"/>
    <w:rsid w:val="09E0572E"/>
    <w:rsid w:val="0A2E733D"/>
    <w:rsid w:val="0A4011CE"/>
    <w:rsid w:val="0B443F79"/>
    <w:rsid w:val="0B505CFE"/>
    <w:rsid w:val="0BD14C97"/>
    <w:rsid w:val="0C2D7460"/>
    <w:rsid w:val="0C686E73"/>
    <w:rsid w:val="0CCE6341"/>
    <w:rsid w:val="0D2B60D6"/>
    <w:rsid w:val="0D4279C5"/>
    <w:rsid w:val="0D4E4FC5"/>
    <w:rsid w:val="0D852F3F"/>
    <w:rsid w:val="0E284B04"/>
    <w:rsid w:val="0E6117BC"/>
    <w:rsid w:val="0EC12409"/>
    <w:rsid w:val="0F8E03D8"/>
    <w:rsid w:val="0FC01C62"/>
    <w:rsid w:val="107C1AA5"/>
    <w:rsid w:val="112F4831"/>
    <w:rsid w:val="11F95E33"/>
    <w:rsid w:val="12563039"/>
    <w:rsid w:val="12675480"/>
    <w:rsid w:val="12937D4E"/>
    <w:rsid w:val="12F708C4"/>
    <w:rsid w:val="135073F9"/>
    <w:rsid w:val="141E7EDA"/>
    <w:rsid w:val="14FB2159"/>
    <w:rsid w:val="153E37EC"/>
    <w:rsid w:val="155E31D5"/>
    <w:rsid w:val="15AB53B7"/>
    <w:rsid w:val="15CB7495"/>
    <w:rsid w:val="15F15749"/>
    <w:rsid w:val="15F30177"/>
    <w:rsid w:val="16001DC1"/>
    <w:rsid w:val="16004C16"/>
    <w:rsid w:val="162426F1"/>
    <w:rsid w:val="164271B3"/>
    <w:rsid w:val="166923CF"/>
    <w:rsid w:val="16C74C86"/>
    <w:rsid w:val="16E15A77"/>
    <w:rsid w:val="170C1690"/>
    <w:rsid w:val="172456C4"/>
    <w:rsid w:val="175F7099"/>
    <w:rsid w:val="17687A4B"/>
    <w:rsid w:val="17BC2306"/>
    <w:rsid w:val="187D413F"/>
    <w:rsid w:val="188A64B9"/>
    <w:rsid w:val="18CE1A06"/>
    <w:rsid w:val="190F5AEF"/>
    <w:rsid w:val="19D1085A"/>
    <w:rsid w:val="19DA6C0E"/>
    <w:rsid w:val="1A6251F7"/>
    <w:rsid w:val="1A9D3FCD"/>
    <w:rsid w:val="1ACE2642"/>
    <w:rsid w:val="1BAC2C7B"/>
    <w:rsid w:val="1BAD4A7C"/>
    <w:rsid w:val="1BB02E55"/>
    <w:rsid w:val="1C1845BD"/>
    <w:rsid w:val="1CB27E9B"/>
    <w:rsid w:val="1DAD3FFF"/>
    <w:rsid w:val="1DAD7B3B"/>
    <w:rsid w:val="1DFF41B9"/>
    <w:rsid w:val="1E4F57F9"/>
    <w:rsid w:val="1E6E28E3"/>
    <w:rsid w:val="1E9F236D"/>
    <w:rsid w:val="1EA42F2E"/>
    <w:rsid w:val="1ED35DB8"/>
    <w:rsid w:val="1F1473B1"/>
    <w:rsid w:val="1F50331B"/>
    <w:rsid w:val="1F512493"/>
    <w:rsid w:val="1F5949A7"/>
    <w:rsid w:val="1FBA587F"/>
    <w:rsid w:val="1FC678BD"/>
    <w:rsid w:val="1FCA0F84"/>
    <w:rsid w:val="20732975"/>
    <w:rsid w:val="207F2166"/>
    <w:rsid w:val="209E7837"/>
    <w:rsid w:val="20CC3254"/>
    <w:rsid w:val="20DD5D1B"/>
    <w:rsid w:val="21296D82"/>
    <w:rsid w:val="215B4492"/>
    <w:rsid w:val="21A54D73"/>
    <w:rsid w:val="21EF72E6"/>
    <w:rsid w:val="227B2998"/>
    <w:rsid w:val="22BF0461"/>
    <w:rsid w:val="22DF1FFB"/>
    <w:rsid w:val="239D0E6B"/>
    <w:rsid w:val="23B42F6F"/>
    <w:rsid w:val="23F57AFC"/>
    <w:rsid w:val="24B03174"/>
    <w:rsid w:val="24B573DE"/>
    <w:rsid w:val="24CF34BC"/>
    <w:rsid w:val="25481A61"/>
    <w:rsid w:val="25915938"/>
    <w:rsid w:val="259F170D"/>
    <w:rsid w:val="25A92365"/>
    <w:rsid w:val="260360CD"/>
    <w:rsid w:val="261F7110"/>
    <w:rsid w:val="26A0668D"/>
    <w:rsid w:val="26A33BB8"/>
    <w:rsid w:val="26AB6C21"/>
    <w:rsid w:val="27332D86"/>
    <w:rsid w:val="27727CA4"/>
    <w:rsid w:val="27F74C72"/>
    <w:rsid w:val="28523597"/>
    <w:rsid w:val="28600ED5"/>
    <w:rsid w:val="28B659A6"/>
    <w:rsid w:val="28BE18CF"/>
    <w:rsid w:val="28E51ADB"/>
    <w:rsid w:val="290E4770"/>
    <w:rsid w:val="2911019A"/>
    <w:rsid w:val="29877500"/>
    <w:rsid w:val="2A066B4A"/>
    <w:rsid w:val="2A0F4184"/>
    <w:rsid w:val="2A367955"/>
    <w:rsid w:val="2AB22B74"/>
    <w:rsid w:val="2AB43502"/>
    <w:rsid w:val="2C3F5D84"/>
    <w:rsid w:val="2CE64BFD"/>
    <w:rsid w:val="2D1F4EB4"/>
    <w:rsid w:val="2D38047F"/>
    <w:rsid w:val="2D3C6A85"/>
    <w:rsid w:val="2D7D65C0"/>
    <w:rsid w:val="2DFE3C65"/>
    <w:rsid w:val="2E364280"/>
    <w:rsid w:val="2E485BC9"/>
    <w:rsid w:val="2E880189"/>
    <w:rsid w:val="2EB03173"/>
    <w:rsid w:val="2EE02088"/>
    <w:rsid w:val="2EEE4150"/>
    <w:rsid w:val="2F7A048D"/>
    <w:rsid w:val="2F9200D3"/>
    <w:rsid w:val="2FBD69D2"/>
    <w:rsid w:val="306174F4"/>
    <w:rsid w:val="30AB51CA"/>
    <w:rsid w:val="30C52F74"/>
    <w:rsid w:val="312049B3"/>
    <w:rsid w:val="31390AFB"/>
    <w:rsid w:val="31727237"/>
    <w:rsid w:val="31B04CB9"/>
    <w:rsid w:val="31E4442C"/>
    <w:rsid w:val="31F75EEE"/>
    <w:rsid w:val="320944EF"/>
    <w:rsid w:val="32671426"/>
    <w:rsid w:val="32B12BD0"/>
    <w:rsid w:val="3301198A"/>
    <w:rsid w:val="35962F57"/>
    <w:rsid w:val="36731FE9"/>
    <w:rsid w:val="36970865"/>
    <w:rsid w:val="36DC7414"/>
    <w:rsid w:val="37246F64"/>
    <w:rsid w:val="372F7CA3"/>
    <w:rsid w:val="37975EBC"/>
    <w:rsid w:val="37980617"/>
    <w:rsid w:val="37CC5AA4"/>
    <w:rsid w:val="37D8062F"/>
    <w:rsid w:val="37F96A05"/>
    <w:rsid w:val="383060A2"/>
    <w:rsid w:val="38353C2B"/>
    <w:rsid w:val="38642EE5"/>
    <w:rsid w:val="387D4E9B"/>
    <w:rsid w:val="38EC4654"/>
    <w:rsid w:val="39666407"/>
    <w:rsid w:val="396B6022"/>
    <w:rsid w:val="397630B0"/>
    <w:rsid w:val="39797063"/>
    <w:rsid w:val="39AF2A0A"/>
    <w:rsid w:val="3A40218C"/>
    <w:rsid w:val="3A4867CA"/>
    <w:rsid w:val="3A897F28"/>
    <w:rsid w:val="3AA9213C"/>
    <w:rsid w:val="3B6949B8"/>
    <w:rsid w:val="3B9E56EE"/>
    <w:rsid w:val="3B9F10A9"/>
    <w:rsid w:val="3BDA441F"/>
    <w:rsid w:val="3C336B2B"/>
    <w:rsid w:val="3C87360C"/>
    <w:rsid w:val="3C9624DD"/>
    <w:rsid w:val="3CB50E22"/>
    <w:rsid w:val="3CCD1900"/>
    <w:rsid w:val="3D1B4412"/>
    <w:rsid w:val="3D625FAB"/>
    <w:rsid w:val="3D6963CE"/>
    <w:rsid w:val="3D8F3232"/>
    <w:rsid w:val="3DBA4E12"/>
    <w:rsid w:val="3E3A3BD1"/>
    <w:rsid w:val="3E560570"/>
    <w:rsid w:val="3E793D02"/>
    <w:rsid w:val="3E974FD9"/>
    <w:rsid w:val="3EDA71BD"/>
    <w:rsid w:val="3F944EF2"/>
    <w:rsid w:val="3FB248A4"/>
    <w:rsid w:val="3FE20CF3"/>
    <w:rsid w:val="40787187"/>
    <w:rsid w:val="40AC1C6B"/>
    <w:rsid w:val="40B86FDC"/>
    <w:rsid w:val="41525759"/>
    <w:rsid w:val="418F562A"/>
    <w:rsid w:val="41D931D7"/>
    <w:rsid w:val="42400E64"/>
    <w:rsid w:val="4246631A"/>
    <w:rsid w:val="424F41F3"/>
    <w:rsid w:val="425665EF"/>
    <w:rsid w:val="426A0D65"/>
    <w:rsid w:val="440520A2"/>
    <w:rsid w:val="442336B4"/>
    <w:rsid w:val="442A0898"/>
    <w:rsid w:val="4435643A"/>
    <w:rsid w:val="445D67A1"/>
    <w:rsid w:val="44A24550"/>
    <w:rsid w:val="44F63D12"/>
    <w:rsid w:val="452A1919"/>
    <w:rsid w:val="453E3146"/>
    <w:rsid w:val="45B97969"/>
    <w:rsid w:val="45DA3094"/>
    <w:rsid w:val="46905F1A"/>
    <w:rsid w:val="46E541D5"/>
    <w:rsid w:val="47492C28"/>
    <w:rsid w:val="47685F32"/>
    <w:rsid w:val="47C5755B"/>
    <w:rsid w:val="47D416E8"/>
    <w:rsid w:val="48220383"/>
    <w:rsid w:val="48DA31FD"/>
    <w:rsid w:val="494214A7"/>
    <w:rsid w:val="494F0557"/>
    <w:rsid w:val="4A06296A"/>
    <w:rsid w:val="4A287831"/>
    <w:rsid w:val="4B5049B4"/>
    <w:rsid w:val="4B79106A"/>
    <w:rsid w:val="4B8C27BB"/>
    <w:rsid w:val="4BC137FA"/>
    <w:rsid w:val="4C0A657A"/>
    <w:rsid w:val="4C297156"/>
    <w:rsid w:val="4C967FAF"/>
    <w:rsid w:val="4CCB074B"/>
    <w:rsid w:val="4D8A2EE5"/>
    <w:rsid w:val="4D9B4661"/>
    <w:rsid w:val="4E016410"/>
    <w:rsid w:val="4E0B1BC2"/>
    <w:rsid w:val="4E8C7012"/>
    <w:rsid w:val="4EC20C3A"/>
    <w:rsid w:val="4EED2BC8"/>
    <w:rsid w:val="4F2E2311"/>
    <w:rsid w:val="4F932387"/>
    <w:rsid w:val="4FAB5F46"/>
    <w:rsid w:val="4FD51D87"/>
    <w:rsid w:val="50163F73"/>
    <w:rsid w:val="502776D3"/>
    <w:rsid w:val="503C6412"/>
    <w:rsid w:val="505D190C"/>
    <w:rsid w:val="50C17233"/>
    <w:rsid w:val="51135289"/>
    <w:rsid w:val="515F5F80"/>
    <w:rsid w:val="51896A13"/>
    <w:rsid w:val="51D42A12"/>
    <w:rsid w:val="52190CA4"/>
    <w:rsid w:val="5240187B"/>
    <w:rsid w:val="52941F38"/>
    <w:rsid w:val="53B14415"/>
    <w:rsid w:val="53EF357B"/>
    <w:rsid w:val="5473169E"/>
    <w:rsid w:val="55113F42"/>
    <w:rsid w:val="554D75AB"/>
    <w:rsid w:val="55595E08"/>
    <w:rsid w:val="55BE0029"/>
    <w:rsid w:val="55F27D22"/>
    <w:rsid w:val="562350EE"/>
    <w:rsid w:val="566F178F"/>
    <w:rsid w:val="56AD316C"/>
    <w:rsid w:val="5726016C"/>
    <w:rsid w:val="578B2E00"/>
    <w:rsid w:val="58C52A1E"/>
    <w:rsid w:val="591702CA"/>
    <w:rsid w:val="59203A01"/>
    <w:rsid w:val="5A007D61"/>
    <w:rsid w:val="5A163357"/>
    <w:rsid w:val="5AF17BBB"/>
    <w:rsid w:val="5B515B81"/>
    <w:rsid w:val="5B7936AC"/>
    <w:rsid w:val="5B8B3D37"/>
    <w:rsid w:val="5B9C406B"/>
    <w:rsid w:val="5BDC6E44"/>
    <w:rsid w:val="5C5E32B4"/>
    <w:rsid w:val="5C6258A4"/>
    <w:rsid w:val="5C9F00AC"/>
    <w:rsid w:val="5CA10316"/>
    <w:rsid w:val="5CC10E22"/>
    <w:rsid w:val="5CCD4F90"/>
    <w:rsid w:val="5E5477D1"/>
    <w:rsid w:val="5E82604C"/>
    <w:rsid w:val="5EB3567B"/>
    <w:rsid w:val="5EBF21C8"/>
    <w:rsid w:val="5FAC4190"/>
    <w:rsid w:val="5FB4017C"/>
    <w:rsid w:val="5FFF7E8C"/>
    <w:rsid w:val="60240AE7"/>
    <w:rsid w:val="60A816BA"/>
    <w:rsid w:val="62106968"/>
    <w:rsid w:val="62733EE5"/>
    <w:rsid w:val="62A23EF9"/>
    <w:rsid w:val="62E64A8D"/>
    <w:rsid w:val="63E51096"/>
    <w:rsid w:val="645F7C77"/>
    <w:rsid w:val="64612BCC"/>
    <w:rsid w:val="647462D8"/>
    <w:rsid w:val="65A15091"/>
    <w:rsid w:val="65AA3069"/>
    <w:rsid w:val="66524DFC"/>
    <w:rsid w:val="66B96EA8"/>
    <w:rsid w:val="66C539A3"/>
    <w:rsid w:val="66F73F16"/>
    <w:rsid w:val="67581134"/>
    <w:rsid w:val="67C1146A"/>
    <w:rsid w:val="67DF1954"/>
    <w:rsid w:val="67E22ABE"/>
    <w:rsid w:val="67F60269"/>
    <w:rsid w:val="681A5C55"/>
    <w:rsid w:val="686B67ED"/>
    <w:rsid w:val="68AD7102"/>
    <w:rsid w:val="68B5161B"/>
    <w:rsid w:val="68EE197D"/>
    <w:rsid w:val="6951448C"/>
    <w:rsid w:val="696C2C4E"/>
    <w:rsid w:val="69B01F3D"/>
    <w:rsid w:val="6A962F9A"/>
    <w:rsid w:val="6AE76F91"/>
    <w:rsid w:val="6B0A631F"/>
    <w:rsid w:val="6B2F57E8"/>
    <w:rsid w:val="6B530E0B"/>
    <w:rsid w:val="6BA37050"/>
    <w:rsid w:val="6C0F37D0"/>
    <w:rsid w:val="6C2A5933"/>
    <w:rsid w:val="6C532497"/>
    <w:rsid w:val="6C6A3D48"/>
    <w:rsid w:val="6CAE458A"/>
    <w:rsid w:val="6DFA31D5"/>
    <w:rsid w:val="6E6E6EA6"/>
    <w:rsid w:val="6E7403AD"/>
    <w:rsid w:val="6ED92998"/>
    <w:rsid w:val="6F703737"/>
    <w:rsid w:val="6F71413F"/>
    <w:rsid w:val="6FB05E23"/>
    <w:rsid w:val="70433045"/>
    <w:rsid w:val="71236AF0"/>
    <w:rsid w:val="71343CD4"/>
    <w:rsid w:val="71A911C1"/>
    <w:rsid w:val="722F26B4"/>
    <w:rsid w:val="72734411"/>
    <w:rsid w:val="727B692A"/>
    <w:rsid w:val="72C34330"/>
    <w:rsid w:val="72C44654"/>
    <w:rsid w:val="72FD175E"/>
    <w:rsid w:val="730B7BD7"/>
    <w:rsid w:val="731C59A6"/>
    <w:rsid w:val="73FD71C6"/>
    <w:rsid w:val="740B7597"/>
    <w:rsid w:val="74524185"/>
    <w:rsid w:val="75875DA7"/>
    <w:rsid w:val="75A57FA1"/>
    <w:rsid w:val="76077A0F"/>
    <w:rsid w:val="761E6838"/>
    <w:rsid w:val="76C43BAF"/>
    <w:rsid w:val="76FB4123"/>
    <w:rsid w:val="77450FC0"/>
    <w:rsid w:val="77E45E27"/>
    <w:rsid w:val="77E57FE6"/>
    <w:rsid w:val="78516857"/>
    <w:rsid w:val="787917F5"/>
    <w:rsid w:val="78F3068C"/>
    <w:rsid w:val="78FC1BBE"/>
    <w:rsid w:val="793746D7"/>
    <w:rsid w:val="79425C88"/>
    <w:rsid w:val="79A7627D"/>
    <w:rsid w:val="79C85C16"/>
    <w:rsid w:val="79E41CD7"/>
    <w:rsid w:val="79FB5304"/>
    <w:rsid w:val="7A27777B"/>
    <w:rsid w:val="7A466358"/>
    <w:rsid w:val="7AF57111"/>
    <w:rsid w:val="7B5D2F26"/>
    <w:rsid w:val="7B611C8C"/>
    <w:rsid w:val="7B7721FC"/>
    <w:rsid w:val="7C833972"/>
    <w:rsid w:val="7CB160E7"/>
    <w:rsid w:val="7DCF0C64"/>
    <w:rsid w:val="7DE60B9B"/>
    <w:rsid w:val="7E4A517A"/>
    <w:rsid w:val="7EA302B2"/>
    <w:rsid w:val="7F0B38FE"/>
    <w:rsid w:val="7F1E2C46"/>
    <w:rsid w:val="7F1F7CDF"/>
    <w:rsid w:val="7F4D5AB1"/>
    <w:rsid w:val="7FAD4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ody Text Indent"/>
    <w:basedOn w:val="a"/>
    <w:qFormat/>
    <w:pPr>
      <w:spacing w:after="120"/>
      <w:ind w:leftChars="200" w:left="4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3"/>
    <w:link w:val="Char3"/>
    <w:qFormat/>
    <w:pPr>
      <w:ind w:firstLineChars="100" w:firstLine="420"/>
    </w:pPr>
    <w:rPr>
      <w:rFonts w:ascii="Times New Roman" w:eastAsia="宋体" w:hAnsi="Times New Roman" w:cs="Times New Roman"/>
      <w:szCs w:val="24"/>
    </w:rPr>
  </w:style>
  <w:style w:type="paragraph" w:styleId="2">
    <w:name w:val="Body Text First Indent 2"/>
    <w:basedOn w:val="a4"/>
    <w:qFormat/>
    <w:pPr>
      <w:adjustRightInd w:val="0"/>
      <w:ind w:leftChars="0" w:left="0" w:firstLineChars="200" w:firstLine="880"/>
    </w:pPr>
    <w:rPr>
      <w:rFonts w:eastAsia="仿宋"/>
      <w:sz w:val="32"/>
    </w:rPr>
  </w:style>
  <w:style w:type="character" w:styleId="aa">
    <w:name w:val="Strong"/>
    <w:basedOn w:val="a0"/>
    <w:uiPriority w:val="22"/>
    <w:qFormat/>
    <w:rPr>
      <w:b/>
      <w:bCs/>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3"/>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5DDB6-1DBE-4A8E-8EAB-D934B11F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280</Words>
  <Characters>1597</Characters>
  <Application>Microsoft Office Word</Application>
  <DocSecurity>0</DocSecurity>
  <Lines>13</Lines>
  <Paragraphs>3</Paragraphs>
  <ScaleCrop>false</ScaleCrop>
  <Company>微软中国</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WangZK</cp:lastModifiedBy>
  <cp:revision>6</cp:revision>
  <cp:lastPrinted>2019-01-28T02:50:00Z</cp:lastPrinted>
  <dcterms:created xsi:type="dcterms:W3CDTF">2018-12-24T03:58:00Z</dcterms:created>
  <dcterms:modified xsi:type="dcterms:W3CDTF">2021-08-12T02:25:00Z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C66E9779F5084B1B96AB2D69E424EA72</vt:lpwstr>
  </property>
</Properties>
</file>